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0"/>
        <w:jc w:val="right"/>
      </w:pPr>
      <w:r>
        <w:rPr>
          <w:b/>
          <w:color w:val="1F2A67"/>
          <w:sz w:val="40"/>
          <w:szCs w:val="40"/>
        </w:rPr>
        <w:t xml:space="preserve">QUOTATION</w:t>
      </w:r>
    </w:p>
    <w:p>
      <w:pPr>
        <w:spacing w:before="0" w:after="40"/>
      </w:pPr>
      <w:r>
        <w:rPr>
          <w:b/>
          <w:color w:val="1F2A67"/>
          <w:sz w:val="30"/>
          <w:szCs w:val="30"/>
        </w:rPr>
        <w:t xml:space="preserve">SRI LAKSHMI BUILDERS</w:t>
      </w:r>
    </w:p>
    <w:p>
      <w:pPr>
        <w:spacing w:before="0" w:after="200"/>
      </w:pPr>
      <w:r>
        <w:t xml:space="preserve">Mysuru  |  GSTIN 29ABCDE1234F1Z5 (sample)</w:t>
      </w:r>
    </w:p>
    <w:p>
      <w:pPr>
        <w:spacing w:before="0" w:after="200"/>
      </w:pPr>
      <w:r>
        <w:rPr>
          <w:b/>
          <w:color w:val="0EA5A4"/>
          <w:sz w:val="16"/>
          <w:szCs w:val="16"/>
        </w:rPr>
        <w:t xml:space="preserve">QUOTATION NO. </w:t>
      </w:r>
      <w:r>
        <w:t xml:space="preserve">QT/2026-27/009     </w:t>
      </w:r>
      <w:r>
        <w:rPr>
          <w:b/>
          <w:color w:val="0EA5A4"/>
          <w:sz w:val="16"/>
          <w:szCs w:val="16"/>
        </w:rPr>
        <w:t xml:space="preserve">DATE </w:t>
      </w:r>
      <w:r>
        <w:t xml:space="preserve">01 Oct 2026     </w:t>
      </w:r>
      <w:r>
        <w:rPr>
          <w:b/>
          <w:color w:val="0EA5A4"/>
          <w:sz w:val="16"/>
          <w:szCs w:val="16"/>
        </w:rPr>
        <w:t xml:space="preserve">VALID TILL </w:t>
      </w:r>
      <w:r>
        <w:t xml:space="preserve">16 Oct 2026</w:t>
      </w:r>
    </w:p>
    <w:p>
      <w:pPr>
        <w:spacing w:before="0" w:after="20"/>
      </w:pPr>
      <w:r>
        <w:rPr>
          <w:b/>
          <w:color w:val="1F2A67"/>
        </w:rPr>
        <w:t xml:space="preserve">Bill To</w:t>
      </w:r>
    </w:p>
    <w:p>
      <w:pPr>
        <w:spacing w:before="0" w:after="120"/>
      </w:pPr>
      <w:r>
        <w:t xml:space="preserve">Mr. Prakash Gowda, Vijayanagar, Mysuru</w:t>
      </w:r>
    </w:p>
    <w:p>
      <w:pPr>
        <w:spacing w:before="0" w:after="200"/>
      </w:pPr>
      <w:r>
        <w:rPr>
          <w:b/>
          <w:color w:val="1F2A67"/>
        </w:rPr>
        <w:t xml:space="preserve">Subject: </w:t>
      </w:r>
      <w:r>
        <w:t xml:space="preserve">Construction of one room extension, ground floor (item-rate BOQ)</w:t>
      </w:r>
    </w:p>
    <w:tbl>
      <w:tblPr>
        <w:tblW w:w="9638" w:type="dxa"/>
        <w:tblBorders>
          <w:top w:val="single" w:sz="4" w:space="0" w:color="CBD5E1"/>
          <w:left w:val="single" w:sz="4" w:space="0" w:color="CBD5E1"/>
          <w:bottom w:val="single" w:sz="4" w:space="0" w:color="CBD5E1"/>
          <w:right w:val="single" w:sz="4" w:space="0" w:color="CBD5E1"/>
          <w:insideH w:val="single" w:sz="4" w:space="0" w:color="CBD5E1"/>
          <w:insideV w:val="single" w:sz="4" w:space="0" w:color="CBD5E1"/>
        </w:tblBorders>
        <w:tblLayout w:type="fixed"/>
        <w:tblCellMar>
          <w:left w:w="80" w:type="dxa"/>
          <w:right w:w="80" w:type="dxa"/>
        </w:tblCellMar>
      </w:tblPr>
      <w:tblGrid>
        <w:gridCol w:w="450"/>
        <w:gridCol w:w="3900"/>
        <w:gridCol w:w="700"/>
        <w:gridCol w:w="800"/>
        <w:gridCol w:w="1300"/>
        <w:gridCol w:w="700"/>
        <w:gridCol w:w="1788"/>
      </w:tblGrid>
      <w:tr>
        <w:tc>
          <w:tcPr>
            <w:tcW w:w="45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#</w:t>
            </w:r>
          </w:p>
        </w:tc>
        <w:tc>
          <w:tcPr>
            <w:tcW w:w="39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Item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8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rPr>
                <w:b/>
                <w:color w:val="FFFFFF"/>
              </w:rPr>
              <w:t xml:space="preserve">Unit</w:t>
            </w:r>
          </w:p>
        </w:tc>
        <w:tc>
          <w:tcPr>
            <w:tcW w:w="13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Rate (Rs.)</w:t>
            </w:r>
          </w:p>
        </w:tc>
        <w:tc>
          <w:tcPr>
            <w:tcW w:w="700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GST</w:t>
            </w:r>
          </w:p>
        </w:tc>
        <w:tc>
          <w:tcPr>
            <w:tcW w:w="1788" w:type="dxa"/>
            <w:shd w:val="clear" w:color="auto" w:fill="1F2A67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FFFFFF"/>
              </w:rPr>
              <w:t xml:space="preserve">Amount (Rs.)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1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Excavation for foundation in ordinary soil, including disposal within plot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Cu m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450.00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8,100.00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2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PCC 1:4:8 below footings, 100 mm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2.5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Cu m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5,800.00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14,500.00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3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RCC M20 footings, columns and plinth beam, incl. shuttering (excl. steel)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4.5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Cu m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7,800.00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35,100.00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4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Reinforcement steel Fe 500D, cutting, bending and placing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780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Kg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82.00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63,960.00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5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Brick masonry 230 mm in CM 1:6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12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Cu m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6,900.00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82,800.00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6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RCC M20 roof slab 125 mm with beams, incl. shuttering (excl. steel)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3.6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Cu m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8,200.00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29,520.00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7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Internal plaster 12 mm in CM 1:4, walls and ceiling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85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m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320.00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27,200.00</w:t>
            </w:r>
          </w:p>
        </w:tc>
      </w:tr>
      <w:tr>
        <w:tc>
          <w:tcPr>
            <w:tcW w:w="45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8</w:t>
            </w:r>
          </w:p>
        </w:tc>
        <w:tc>
          <w:tcPr>
            <w:tcW w:w="39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External plaster 20 mm in CM 1:4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65</w:t>
            </w:r>
          </w:p>
        </w:tc>
        <w:tc>
          <w:tcPr>
            <w:tcW w:w="8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m</w:t>
            </w:r>
          </w:p>
        </w:tc>
        <w:tc>
          <w:tcPr>
            <w:tcW w:w="13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420.00</w:t>
            </w:r>
          </w:p>
        </w:tc>
        <w:tc>
          <w:tcPr>
            <w:tcW w:w="700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shd w:val="clear" w:color="auto" w:fill="F1F5F9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27,300.00</w:t>
            </w:r>
          </w:p>
        </w:tc>
      </w:tr>
      <w:tr>
        <w:tc>
          <w:tcPr>
            <w:tcW w:w="45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9</w:t>
            </w:r>
          </w:p>
        </w:tc>
        <w:tc>
          <w:tcPr>
            <w:tcW w:w="39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Vitrified tile flooring 600x600 mm, tile up to Rs. 45/sq ft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250</w:t>
            </w:r>
          </w:p>
        </w:tc>
        <w:tc>
          <w:tcPr>
            <w:tcW w:w="800" w:type="dxa"/>
            <w:tcMar>
              <w:top w:w="60" w:type="dxa"/>
              <w:bottom w:w="60" w:type="dxa"/>
            </w:tcMar>
          </w:tcPr>
          <w:p>
            <w:pPr>
              <w:spacing w:before="0" w:after="0"/>
            </w:pPr>
            <w:r>
              <w:t xml:space="preserve">Sq ft</w:t>
            </w:r>
          </w:p>
        </w:tc>
        <w:tc>
          <w:tcPr>
            <w:tcW w:w="13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95.00</w:t>
            </w:r>
          </w:p>
        </w:tc>
        <w:tc>
          <w:tcPr>
            <w:tcW w:w="700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23,750.00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Taxable value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3,12,230.00</w:t>
            </w:r>
          </w:p>
        </w:tc>
      </w:tr>
      <w:tr>
        <w:tc>
          <w:tcPr>
            <w:tcW w:w="7850" w:type="dxa"/>
            <w:gridSpan w:val="6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GST @ 18%</w:t>
            </w:r>
          </w:p>
        </w:tc>
        <w:tc>
          <w:tcPr>
            <w:tcW w:w="1788" w:type="dxa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t xml:space="preserve">56,201.40</w:t>
            </w:r>
          </w:p>
        </w:tc>
      </w:tr>
      <w:tr>
        <w:tc>
          <w:tcPr>
            <w:tcW w:w="7850" w:type="dxa"/>
            <w:gridSpan w:val="6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Grand Total</w:t>
            </w:r>
          </w:p>
        </w:tc>
        <w:tc>
          <w:tcPr>
            <w:tcW w:w="1788" w:type="dxa"/>
            <w:shd w:val="clear" w:color="auto" w:fill="F8FAFC"/>
            <w:tcMar>
              <w:top w:w="60" w:type="dxa"/>
              <w:bottom w:w="60" w:type="dxa"/>
            </w:tcMar>
          </w:tcPr>
          <w:p>
            <w:pPr>
              <w:spacing w:before="0" w:after="0"/>
              <w:jc w:val="right"/>
            </w:pPr>
            <w:r>
              <w:rPr>
                <w:b/>
                <w:color w:val="1F2A67"/>
              </w:rPr>
              <w:t xml:space="preserve">Rs. 3,68,431.00</w:t>
            </w:r>
          </w:p>
        </w:tc>
      </w:tr>
    </w:tbl>
    <w:p>
      <w:pPr>
        <w:spacing w:before="240" w:after="60"/>
      </w:pPr>
      <w:r>
        <w:rPr>
          <w:b/>
        </w:rPr>
        <w:t xml:space="preserve">Terms &amp; Conditions</w:t>
      </w:r>
    </w:p>
    <w:p>
      <w:pPr>
        <w:spacing w:before="0" w:after="20"/>
      </w:pPr>
      <w:r>
        <w:rPr>
          <w:color w:val="64748B"/>
        </w:rPr>
        <w:t xml:space="preserve">• Final billing on actual measured quantities.</w:t>
      </w:r>
    </w:p>
    <w:p>
      <w:pPr>
        <w:spacing w:before="0" w:after="20"/>
      </w:pPr>
      <w:r>
        <w:rPr>
          <w:color w:val="64748B"/>
        </w:rPr>
        <w:t xml:space="preserve">• Steel and cement price changes above 5% adjusted at actual.</w:t>
      </w:r>
    </w:p>
    <w:p>
      <w:pPr>
        <w:spacing w:before="0" w:after="20"/>
      </w:pPr>
      <w:r>
        <w:rPr>
          <w:color w:val="64748B"/>
        </w:rPr>
        <w:t xml:space="preserve">• Payments: 15% advance, then stage-wise on foundation, slab, plaster and handover.</w:t>
      </w:r>
    </w:p>
    <w:p>
      <w:pPr>
        <w:spacing w:before="0" w:after="20"/>
      </w:pPr>
      <w:r>
        <w:rPr>
          <w:color w:val="64748B"/>
        </w:rPr>
        <w:t xml:space="preserve">• Approvals, water and electricity for construction by owner.</w:t>
      </w:r>
    </w:p>
    <w:p>
      <w:pPr>
        <w:spacing w:before="240" w:after="40"/>
      </w:pPr>
      <w:r>
        <w:rPr>
          <w:b/>
        </w:rPr>
        <w:t xml:space="preserve">Bank / UPI details (sample)</w:t>
      </w:r>
    </w:p>
    <w:p>
      <w:pPr>
        <w:spacing w:before="0" w:after="20"/>
      </w:pPr>
      <w:r>
        <w:t xml:space="preserve">Sample Bank, A/c 000123456789, IFSC SAMP0001234</w:t>
      </w:r>
    </w:p>
    <w:p>
      <w:pPr>
        <w:spacing w:before="0" w:after="240"/>
      </w:pPr>
      <w:r>
        <w:t xml:space="preserve">UPI: srilakshmibuilders@upi</w:t>
      </w:r>
    </w:p>
    <w:p>
      <w:pPr>
        <w:spacing w:before="0" w:after="20"/>
        <w:jc w:val="right"/>
      </w:pPr>
      <w:r>
        <w:rPr>
          <w:b/>
        </w:rPr>
        <w:t xml:space="preserve">For Sri Lakshmi Builders</w:t>
      </w:r>
    </w:p>
    <w:p>
      <w:pPr>
        <w:spacing w:before="0" w:after="0"/>
        <w:jc w:val="right"/>
      </w:pPr>
      <w:r>
        <w:drawing>
          <wp:inline distT="0" distB="0" distL="0" distR="0">
            <wp:extent cx="1524000" cy="457200"/>
            <wp:docPr id="1" name="Sample signature" descr="Sample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mple signature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00"/>
        <w:jc w:val="right"/>
      </w:pPr>
      <w:r>
        <w:rPr>
          <w:color w:val="64748B"/>
        </w:rPr>
        <w:t xml:space="preserve">Authorised signatory</w:t>
      </w:r>
    </w:p>
    <w:p>
      <w:pPr>
        <w:spacing w:before="0" w:after="20"/>
        <w:jc w:val="right"/>
      </w:pPr>
      <w:r>
        <w:drawing>
          <wp:inline distT="0" distB="0" distL="0" distR="0">
            <wp:extent cx="939800" cy="939800"/>
            <wp:docPr id="2" name="Sample payment QR code" descr="Sample payment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mple payment QR cod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9800" cy="939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240"/>
        <w:jc w:val="right"/>
      </w:pPr>
      <w:r>
        <w:rPr>
          <w:color w:val="64748B"/>
          <w:sz w:val="16"/>
          <w:szCs w:val="16"/>
        </w:rPr>
        <w:t xml:space="preserve">Scan to Pay (sample)</w:t>
      </w:r>
    </w:p>
    <w:p>
      <w:pPr>
        <w:spacing w:before="0" w:after="0"/>
      </w:pPr>
      <w:r>
        <w:rPr>
          <w:color w:val="666666"/>
          <w:sz w:val="16"/>
          <w:szCs w:val="16"/>
        </w:rPr>
        <w:t xml:space="preserve">Sample for reference. GSTIN, bank and UPI details are made up. Confirm GST rates with your accountant.</w:t>
      </w:r>
    </w:p>
    <w:sectPr>
      <w:footerReference w:type="default" r:id="rId1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spacing w:before="0" w:after="0"/>
      <w:jc w:val="center"/>
    </w:pPr>
    <w:r>
      <w:rPr>
        <w:color w:val="666666"/>
        <w:sz w:val="16"/>
        <w:szCs w:val="16"/>
      </w:rPr>
      <w:t xml:space="preserve">Made with Quotely Pro — quotelypro.in</w:t>
    </w:r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0"/>
        <w:szCs w:val="20"/>
        <w:lang w:val="en-IN"/>
      </w:rPr>
    </w:rPrDefault>
    <w:pPrDefault>
      <w:pPr>
        <w:spacing w:after="60" w:line="259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footer" Target="footer1.xml"/>
<Relationship Id="rId2" Type="http://schemas.openxmlformats.org/officeDocument/2006/relationships/styles" Target="styles.xml"/>
<Relationship Id="rId3" Type="http://schemas.openxmlformats.org/officeDocument/2006/relationships/image" Target="media/signature.png"/>
<Relationship Id="rId4" Type="http://schemas.openxmlformats.org/officeDocument/2006/relationships/image" Target="media/qr.png"/>
</Relationships>
</file>