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COLOURCRAFT PAINTING SERVICES</w:t>
      </w:r>
    </w:p>
    <w:p>
      <w:pPr>
        <w:spacing w:before="0" w:after="200"/>
      </w:pPr>
      <w:r>
        <w:t xml:space="preserve">Pune  |  GSTIN 27ABCDE1234F1Z5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QT/2026-27/010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Mrs. Neha Kulkarni, Kothrud, Pune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Interior repainting of 3BHK flat (walls, ceilings, doors)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Surface preparation: scraping, sanding and crack filling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2,600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10,400.00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Wall putty, 2 coats, on patchy areas only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900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14.00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12,600.00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Interior primer, 1 coat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2,600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15,600.00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Premium interior emulsion, 2 coats (brand and shade as approved)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2,600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46,800.00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Ceiling: 1 coat primer and 2 coats ceiling white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1,150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13,800.00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Enamel paint on doors and grills, 2 coats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180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28.00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5,040.00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Texture finish on living room feature wall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85.00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10,200.00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Furniture covering, masking and final cleaning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3,500.00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1,17,940.00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21,229.20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1,39,169.00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Areas measured on site; final bill on actual area.</w:t>
      </w:r>
    </w:p>
    <w:p>
      <w:pPr>
        <w:spacing w:before="0" w:after="20"/>
      </w:pPr>
      <w:r>
        <w:rPr>
          <w:color w:val="64748B"/>
        </w:rPr>
        <w:t xml:space="preserve">• Dark-to-light colour change may need an extra coat, charged at Rs. 7/sq ft.</w:t>
      </w:r>
    </w:p>
    <w:p>
      <w:pPr>
        <w:spacing w:before="0" w:after="20"/>
      </w:pPr>
      <w:r>
        <w:rPr>
          <w:color w:val="64748B"/>
        </w:rPr>
        <w:t xml:space="preserve">• Dampness and seepage repair not included.</w:t>
      </w:r>
    </w:p>
    <w:p>
      <w:pPr>
        <w:spacing w:before="0" w:after="20"/>
      </w:pPr>
      <w:r>
        <w:rPr>
          <w:color w:val="64748B"/>
        </w:rPr>
        <w:t xml:space="preserve">• Work completed in about 8 working days.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colourcraftpaintingservices@upi</w:t>
      </w:r>
    </w:p>
    <w:p>
      <w:pPr>
        <w:spacing w:before="0" w:after="20"/>
        <w:jc w:val="right"/>
      </w:pPr>
      <w:r>
        <w:rPr>
          <w:b/>
        </w:rPr>
        <w:t xml:space="preserve">For ColourCraft Painting Services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