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/>
        <w:jc w:val="right"/>
      </w:pPr>
      <w:r>
        <w:rPr>
          <w:b/>
          <w:color w:val="1F2A67"/>
          <w:sz w:val="40"/>
          <w:szCs w:val="40"/>
        </w:rPr>
        <w:t xml:space="preserve">QUOTATION</w:t>
      </w:r>
    </w:p>
    <w:p>
      <w:pPr>
        <w:spacing w:before="0" w:after="40"/>
      </w:pPr>
      <w:r>
        <w:rPr>
          <w:b/>
          <w:color w:val="1F2A67"/>
          <w:sz w:val="30"/>
          <w:szCs w:val="30"/>
        </w:rPr>
        <w:t xml:space="preserve">FRAMES BY ARJUN PHOTOGRAPHY</w:t>
      </w:r>
    </w:p>
    <w:p>
      <w:pPr>
        <w:spacing w:before="0" w:after="200"/>
      </w:pPr>
      <w:r>
        <w:t xml:space="preserve">Kochi  |  GSTIN 32ABCDE1234F1Z5 (sample)</w:t>
      </w:r>
    </w:p>
    <w:p>
      <w:pPr>
        <w:spacing w:before="0" w:after="200"/>
      </w:pPr>
      <w:r>
        <w:rPr>
          <w:b/>
          <w:color w:val="0EA5A4"/>
          <w:sz w:val="16"/>
          <w:szCs w:val="16"/>
        </w:rPr>
        <w:t xml:space="preserve">QUOTATION NO. </w:t>
      </w:r>
      <w:r>
        <w:t xml:space="preserve">QT/2026-27/017     </w:t>
      </w:r>
      <w:r>
        <w:rPr>
          <w:b/>
          <w:color w:val="0EA5A4"/>
          <w:sz w:val="16"/>
          <w:szCs w:val="16"/>
        </w:rPr>
        <w:t xml:space="preserve">DATE </w:t>
      </w:r>
      <w:r>
        <w:t xml:space="preserve">01 Oct 2026     </w:t>
      </w:r>
      <w:r>
        <w:rPr>
          <w:b/>
          <w:color w:val="0EA5A4"/>
          <w:sz w:val="16"/>
          <w:szCs w:val="16"/>
        </w:rPr>
        <w:t xml:space="preserve">VALID TILL </w:t>
      </w:r>
      <w:r>
        <w:t xml:space="preserve">16 Oct 2026</w:t>
      </w:r>
    </w:p>
    <w:p>
      <w:pPr>
        <w:spacing w:before="0" w:after="20"/>
      </w:pPr>
      <w:r>
        <w:rPr>
          <w:b/>
          <w:color w:val="1F2A67"/>
        </w:rPr>
        <w:t xml:space="preserve">Bill To</w:t>
      </w:r>
    </w:p>
    <w:p>
      <w:pPr>
        <w:spacing w:before="0" w:after="120"/>
      </w:pPr>
      <w:r>
        <w:t xml:space="preserve">Mr. and Mrs. Thomas, Ernakulam</w:t>
      </w:r>
    </w:p>
    <w:p>
      <w:pPr>
        <w:spacing w:before="0" w:after="200"/>
      </w:pPr>
      <w:r>
        <w:rPr>
          <w:b/>
          <w:color w:val="1F2A67"/>
        </w:rPr>
        <w:t xml:space="preserve">Subject: </w:t>
      </w:r>
      <w:r>
        <w:t xml:space="preserve">Wedding photography and films, 2 days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left w:w="80" w:type="dxa"/>
          <w:right w:w="80" w:type="dxa"/>
        </w:tblCellMar>
      </w:tblPr>
      <w:tblGrid>
        <w:gridCol w:w="450"/>
        <w:gridCol w:w="3900"/>
        <w:gridCol w:w="700"/>
        <w:gridCol w:w="800"/>
        <w:gridCol w:w="1300"/>
        <w:gridCol w:w="700"/>
        <w:gridCol w:w="1788"/>
      </w:tblGrid>
      <w:tr>
        <w:tc>
          <w:tcPr>
            <w:tcW w:w="45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9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8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Rate (Rs.)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GST</w:t>
            </w:r>
          </w:p>
        </w:tc>
        <w:tc>
          <w:tcPr>
            <w:tcW w:w="1788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Amount (Rs.)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Candid photography, 2 photographers, per day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Days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25,000.00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50,000.00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Traditional photography and videography, per day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Days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18,000.00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36,000.00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Cinematic highlight film, 4 to 5 minutes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20,000.00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20,000.00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Drone coverage (subject to venue permission)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Day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8,000.00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8,000.00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Pre-wedding shoot, 1 location, half day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22,000.00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22,000.00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Premium album 12 x 36 inch, 40 sheets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9,500.00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19,000.00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7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Travel and stay for team outside city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Lot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6,000.00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6,000.00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Taxable value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1,61,000.00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GST @ 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28,980.00</w:t>
            </w:r>
          </w:p>
        </w:tc>
      </w:tr>
      <w:tr>
        <w:tc>
          <w:tcPr>
            <w:tcW w:w="7850" w:type="dxa"/>
            <w:gridSpan w:val="6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Grand Total</w:t>
            </w:r>
          </w:p>
        </w:tc>
        <w:tc>
          <w:tcPr>
            <w:tcW w:w="1788" w:type="dxa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67"/>
              </w:rPr>
              <w:t xml:space="preserve">Rs. 1,89,980.00</w:t>
            </w:r>
          </w:p>
        </w:tc>
      </w:tr>
    </w:tbl>
    <w:p>
      <w:pPr>
        <w:spacing w:before="240" w:after="60"/>
      </w:pPr>
      <w:r>
        <w:rPr>
          <w:b/>
        </w:rPr>
        <w:t xml:space="preserve">Terms &amp; Conditions</w:t>
      </w:r>
    </w:p>
    <w:p>
      <w:pPr>
        <w:spacing w:before="0" w:after="20"/>
      </w:pPr>
      <w:r>
        <w:rPr>
          <w:color w:val="64748B"/>
        </w:rPr>
        <w:t xml:space="preserve">• About 600 edited photos via online gallery in 4 weeks.</w:t>
      </w:r>
    </w:p>
    <w:p>
      <w:pPr>
        <w:spacing w:before="0" w:after="20"/>
      </w:pPr>
      <w:r>
        <w:rPr>
          <w:color w:val="64748B"/>
        </w:rPr>
        <w:t xml:space="preserve">• Overtime beyond scheduled hours: Rs. 3,000 per hour.</w:t>
      </w:r>
    </w:p>
    <w:p>
      <w:pPr>
        <w:spacing w:before="0" w:after="20"/>
      </w:pPr>
      <w:r>
        <w:rPr>
          <w:color w:val="64748B"/>
        </w:rPr>
        <w:t xml:space="preserve">• Booking amount 30% to block dates; 50% before event; 20% on delivery.</w:t>
      </w:r>
    </w:p>
    <w:p>
      <w:pPr>
        <w:spacing w:before="0" w:after="20"/>
      </w:pPr>
      <w:r>
        <w:rPr>
          <w:color w:val="64748B"/>
        </w:rPr>
        <w:t xml:space="preserve">• Selected photos may be used in our portfolio unless client opts out.</w:t>
      </w:r>
    </w:p>
    <w:p>
      <w:pPr>
        <w:spacing w:before="240" w:after="40"/>
      </w:pPr>
      <w:r>
        <w:rPr>
          <w:b/>
        </w:rPr>
        <w:t xml:space="preserve">Bank / UPI details (sample)</w:t>
      </w:r>
    </w:p>
    <w:p>
      <w:pPr>
        <w:spacing w:before="0" w:after="20"/>
      </w:pPr>
      <w:r>
        <w:t xml:space="preserve">Sample Bank, A/c 000123456789, IFSC SAMP0001234</w:t>
      </w:r>
    </w:p>
    <w:p>
      <w:pPr>
        <w:spacing w:before="0" w:after="240"/>
      </w:pPr>
      <w:r>
        <w:t xml:space="preserve">UPI: framesbyarjunphotography@upi</w:t>
      </w:r>
    </w:p>
    <w:p>
      <w:pPr>
        <w:spacing w:before="0" w:after="20"/>
        <w:jc w:val="right"/>
      </w:pPr>
      <w:r>
        <w:rPr>
          <w:b/>
        </w:rPr>
        <w:t xml:space="preserve">For Frames by Arjun Photography</w:t>
      </w:r>
    </w:p>
    <w:p>
      <w:pPr>
        <w:spacing w:before="0" w:after="0"/>
        <w:jc w:val="right"/>
      </w:pPr>
      <w:r>
        <w:drawing>
          <wp:inline distT="0" distB="0" distL="0" distR="0">
            <wp:extent cx="1524000" cy="457200"/>
            <wp:docPr id="1" name="Sample signature" descr="Sample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ple signature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right"/>
      </w:pPr>
      <w:r>
        <w:rPr>
          <w:color w:val="64748B"/>
        </w:rPr>
        <w:t xml:space="preserve">Authorised signatory</w:t>
      </w:r>
    </w:p>
    <w:p>
      <w:pPr>
        <w:spacing w:before="0" w:after="20"/>
        <w:jc w:val="right"/>
      </w:pPr>
      <w:r>
        <w:drawing>
          <wp:inline distT="0" distB="0" distL="0" distR="0">
            <wp:extent cx="939800" cy="939800"/>
            <wp:docPr id="2" name="Sample payment QR code" descr="Sample payment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mple payment QR cod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right"/>
      </w:pPr>
      <w:r>
        <w:rPr>
          <w:color w:val="64748B"/>
          <w:sz w:val="16"/>
          <w:szCs w:val="16"/>
        </w:rPr>
        <w:t xml:space="preserve">Scan to Pay (sample)</w:t>
      </w:r>
    </w:p>
    <w:p>
      <w:pPr>
        <w:spacing w:before="0" w:after="0"/>
      </w:pPr>
      <w:r>
        <w:rPr>
          <w:color w:val="666666"/>
          <w:sz w:val="16"/>
          <w:szCs w:val="16"/>
        </w:rPr>
        <w:t xml:space="preserve">Sample for reference. GSTIN, bank and UPI details are made up. Confirm GST rates with your accountant.</w:t>
      </w:r>
    </w:p>
    <w:sectPr>
      <w:footerReference w:type="default" r:id="rId1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color w:val="666666"/>
        <w:sz w:val="16"/>
        <w:szCs w:val="16"/>
      </w:rPr>
      <w:t xml:space="preserve">Made with Quotely Pro — quotelypro.in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en-IN"/>
      </w:rPr>
    </w:rPrDefault>
    <w:pPrDefault>
      <w:pPr>
        <w:spacing w:after="60" w:line="259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footer" Target="footer1.xml"/>
<Relationship Id="rId2" Type="http://schemas.openxmlformats.org/officeDocument/2006/relationships/styles" Target="styles.xml"/>
<Relationship Id="rId3" Type="http://schemas.openxmlformats.org/officeDocument/2006/relationships/image" Target="media/signature.png"/>
<Relationship Id="rId4" Type="http://schemas.openxmlformats.org/officeDocument/2006/relationships/image" Target="media/qr.png"/>
</Relationships>
</file>